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after="0"/>
      </w:pPr>
      <w:r>
        <w:rPr>
          <w:rtl w:val="0"/>
          <w:lang w:val="en-US"/>
        </w:rPr>
        <w:t>Creating Accessible Instructional Videos</w:t>
      </w:r>
    </w:p>
    <w:p>
      <w:pPr>
        <w:pStyle w:val="Body"/>
        <w:jc w:val="center"/>
      </w:pPr>
    </w:p>
    <w:p>
      <w:pPr>
        <w:pStyle w:val="Body"/>
        <w:jc w:val="center"/>
        <w:rPr>
          <w:b w:val="1"/>
          <w:bCs w:val="1"/>
        </w:rPr>
      </w:pPr>
      <w:r>
        <w:rPr>
          <w:b w:val="1"/>
          <w:bCs w:val="1"/>
          <w:rtl w:val="0"/>
          <w:lang w:val="de-DE"/>
        </w:rPr>
        <w:t>Niche Academy</w:t>
      </w:r>
    </w:p>
    <w:p>
      <w:pPr>
        <w:pStyle w:val="Body"/>
        <w:jc w:val="center"/>
        <w:rPr>
          <w:b w:val="1"/>
          <w:bCs w:val="1"/>
        </w:rPr>
      </w:pPr>
      <w:r>
        <w:rPr>
          <w:b w:val="1"/>
          <w:bCs w:val="1"/>
          <w:rtl w:val="0"/>
          <w:lang w:val="en-US"/>
        </w:rPr>
        <w:t>March 29, 2023</w:t>
      </w:r>
    </w:p>
    <w:p>
      <w:pPr>
        <w:pStyle w:val="Body"/>
        <w:jc w:val="center"/>
      </w:pPr>
    </w:p>
    <w:p>
      <w:pPr>
        <w:pStyle w:val="Body"/>
        <w:jc w:val="center"/>
      </w:pPr>
      <w:r>
        <w:rPr>
          <w:rtl w:val="0"/>
        </w:rPr>
        <w:t>Melissa A. Wong</w:t>
      </w:r>
    </w:p>
    <w:p>
      <w:pPr>
        <w:pStyle w:val="Body"/>
        <w:jc w:val="center"/>
      </w:pPr>
      <w:r>
        <w:rPr>
          <w:rtl w:val="0"/>
          <w:lang w:val="en-US"/>
        </w:rPr>
        <w:t>School of Information Sciences</w:t>
      </w:r>
    </w:p>
    <w:p>
      <w:pPr>
        <w:pStyle w:val="Body"/>
        <w:jc w:val="center"/>
      </w:pPr>
      <w:r>
        <w:rPr>
          <w:rtl w:val="0"/>
          <w:lang w:val="en-US"/>
        </w:rPr>
        <w:t>University of Illinois at Urbana-Champaign</w:t>
      </w:r>
    </w:p>
    <w:p>
      <w:pPr>
        <w:pStyle w:val="Body"/>
        <w:jc w:val="center"/>
      </w:pPr>
      <w:r>
        <w:rPr>
          <w:rtl w:val="0"/>
          <w:lang w:val="en-US"/>
        </w:rPr>
        <w:t>mawong@illinois.edu - @LISafterClass</w:t>
      </w:r>
    </w:p>
    <w:p>
      <w:pPr>
        <w:pStyle w:val="Body"/>
        <w:jc w:val="center"/>
      </w:pPr>
    </w:p>
    <w:p>
      <w:pPr>
        <w:pStyle w:val="Heading 2"/>
      </w:pPr>
      <w:r>
        <w:rPr>
          <w:rtl w:val="0"/>
          <w:lang w:val="it-IT"/>
        </w:rPr>
        <w:t>Accessibility</w:t>
      </w:r>
    </w:p>
    <w:p>
      <w:pPr>
        <w:pStyle w:val="Body"/>
        <w:ind w:left="360" w:hanging="360"/>
      </w:pPr>
    </w:p>
    <w:p>
      <w:pPr>
        <w:pStyle w:val="Body"/>
        <w:rPr>
          <w:b w:val="1"/>
          <w:bCs w:val="1"/>
        </w:rPr>
      </w:pPr>
      <w:r>
        <w:rPr>
          <w:b w:val="1"/>
          <w:bCs w:val="1"/>
          <w:rtl w:val="0"/>
          <w:lang w:val="en-US"/>
        </w:rPr>
        <w:t xml:space="preserve">WebAIM. 2020, April 14. </w:t>
      </w:r>
      <w:r>
        <w:rPr>
          <w:b w:val="1"/>
          <w:bCs w:val="1"/>
          <w:rtl w:val="1"/>
          <w:lang w:val="ar-SA" w:bidi="ar-SA"/>
        </w:rPr>
        <w:t>“</w:t>
      </w:r>
      <w:r>
        <w:rPr>
          <w:b w:val="1"/>
          <w:bCs w:val="1"/>
          <w:rtl w:val="0"/>
          <w:lang w:val="en-US"/>
        </w:rPr>
        <w:t>Introduction to Web Accessibility.</w:t>
      </w:r>
      <w:r>
        <w:rPr>
          <w:b w:val="1"/>
          <w:bCs w:val="1"/>
          <w:rtl w:val="0"/>
        </w:rPr>
        <w:t xml:space="preserve">” </w:t>
      </w:r>
      <w:r>
        <w:rPr>
          <w:rStyle w:val="Hyperlink.0"/>
        </w:rPr>
        <w:fldChar w:fldCharType="begin" w:fldLock="0"/>
      </w:r>
      <w:r>
        <w:rPr>
          <w:rStyle w:val="Hyperlink.0"/>
        </w:rPr>
        <w:instrText xml:space="preserve"> HYPERLINK "https://webaim.org/intro/"</w:instrText>
      </w:r>
      <w:r>
        <w:rPr>
          <w:rStyle w:val="Hyperlink.0"/>
        </w:rPr>
        <w:fldChar w:fldCharType="separate" w:fldLock="0"/>
      </w:r>
      <w:r>
        <w:rPr>
          <w:rStyle w:val="Hyperlink.0"/>
          <w:rtl w:val="0"/>
        </w:rPr>
        <w:t>https://webaim.org/intro/</w:t>
      </w:r>
      <w:r>
        <w:rPr/>
        <w:fldChar w:fldCharType="end" w:fldLock="0"/>
      </w:r>
    </w:p>
    <w:p>
      <w:pPr>
        <w:pStyle w:val="Body"/>
        <w:ind w:left="360" w:firstLine="0"/>
      </w:pPr>
      <w:r>
        <w:rPr>
          <w:rtl w:val="0"/>
          <w:lang w:val="en-US"/>
        </w:rPr>
        <w:t>Good introduction to accessibility for the web and online content.</w:t>
      </w:r>
    </w:p>
    <w:p>
      <w:pPr>
        <w:pStyle w:val="Body"/>
        <w:rPr>
          <w:outline w:val="0"/>
          <w:color w:val="000000"/>
          <w:u w:color="000000"/>
          <w14:textFill>
            <w14:solidFill>
              <w14:srgbClr w14:val="000000"/>
            </w14:solidFill>
          </w14:textFill>
        </w:rPr>
      </w:pPr>
    </w:p>
    <w:p>
      <w:pPr>
        <w:pStyle w:val="Body"/>
        <w:ind w:left="360" w:hanging="360"/>
        <w:rPr>
          <w:b w:val="1"/>
          <w:bCs w:val="1"/>
        </w:rPr>
      </w:pPr>
      <w:r>
        <w:rPr>
          <w:b w:val="1"/>
          <w:bCs w:val="1"/>
          <w:rtl w:val="0"/>
          <w:lang w:val="en-US"/>
        </w:rPr>
        <w:t xml:space="preserve">WebAIM. 2021, October 4. </w:t>
      </w:r>
      <w:r>
        <w:rPr>
          <w:b w:val="1"/>
          <w:bCs w:val="1"/>
          <w:rtl w:val="1"/>
          <w:lang w:val="ar-SA" w:bidi="ar-SA"/>
        </w:rPr>
        <w:t>“</w:t>
      </w:r>
      <w:r>
        <w:rPr>
          <w:b w:val="1"/>
          <w:bCs w:val="1"/>
          <w:rtl w:val="0"/>
          <w:lang w:val="en-US"/>
        </w:rPr>
        <w:t>Constructing a POUR Website.</w:t>
      </w:r>
      <w:r>
        <w:rPr>
          <w:b w:val="1"/>
          <w:bCs w:val="1"/>
          <w:rtl w:val="0"/>
        </w:rPr>
        <w:t xml:space="preserve">” </w:t>
      </w:r>
      <w:r>
        <w:rPr>
          <w:rStyle w:val="Hyperlink.0"/>
        </w:rPr>
        <w:fldChar w:fldCharType="begin" w:fldLock="0"/>
      </w:r>
      <w:r>
        <w:rPr>
          <w:rStyle w:val="Hyperlink.0"/>
        </w:rPr>
        <w:instrText xml:space="preserve"> HYPERLINK "https://webaim.org/articles/pour/"</w:instrText>
      </w:r>
      <w:r>
        <w:rPr>
          <w:rStyle w:val="Hyperlink.0"/>
        </w:rPr>
        <w:fldChar w:fldCharType="separate" w:fldLock="0"/>
      </w:r>
      <w:r>
        <w:rPr>
          <w:rStyle w:val="Hyperlink.0"/>
          <w:rtl w:val="0"/>
          <w:lang w:val="fr-FR"/>
        </w:rPr>
        <w:t>https://webaim.org/articles/pour/</w:t>
      </w:r>
      <w:r>
        <w:rPr/>
        <w:fldChar w:fldCharType="end" w:fldLock="0"/>
      </w:r>
    </w:p>
    <w:p>
      <w:pPr>
        <w:pStyle w:val="Body"/>
        <w:ind w:left="360" w:firstLine="0"/>
      </w:pPr>
      <w:r>
        <w:rPr>
          <w:rtl w:val="0"/>
          <w:lang w:val="en-US"/>
        </w:rPr>
        <w:t>Explanation of POUR criteria for accessibility.</w:t>
      </w:r>
    </w:p>
    <w:p>
      <w:pPr>
        <w:pStyle w:val="Body"/>
        <w:ind w:left="360" w:hanging="360"/>
      </w:pPr>
    </w:p>
    <w:p>
      <w:pPr>
        <w:pStyle w:val="Heading 2"/>
        <w:ind w:left="360" w:hanging="360"/>
      </w:pPr>
      <w:r>
        <w:rPr>
          <w:rtl w:val="0"/>
          <w:lang w:val="en-US"/>
        </w:rPr>
        <w:t>Captioning</w:t>
      </w:r>
    </w:p>
    <w:p>
      <w:pPr>
        <w:pStyle w:val="Body"/>
      </w:pPr>
    </w:p>
    <w:p>
      <w:pPr>
        <w:pStyle w:val="Body"/>
        <w:ind w:left="360" w:hanging="360"/>
        <w:rPr>
          <w:b w:val="1"/>
          <w:bCs w:val="1"/>
        </w:rPr>
      </w:pPr>
      <w:r>
        <w:rPr>
          <w:b w:val="1"/>
          <w:bCs w:val="1"/>
          <w:rtl w:val="0"/>
          <w:lang w:val="it-IT"/>
        </w:rPr>
        <w:t xml:space="preserve">Cielo 24. </w:t>
      </w:r>
      <w:r>
        <w:rPr>
          <w:b w:val="1"/>
          <w:bCs w:val="1"/>
          <w:rtl w:val="1"/>
          <w:lang w:val="ar-SA" w:bidi="ar-SA"/>
        </w:rPr>
        <w:t>“</w:t>
      </w:r>
      <w:r>
        <w:rPr>
          <w:b w:val="1"/>
          <w:bCs w:val="1"/>
          <w:rtl w:val="0"/>
          <w:lang w:val="en-US"/>
        </w:rPr>
        <w:t>The 99% Captioning Compliance Checklist.</w:t>
      </w:r>
      <w:r>
        <w:rPr>
          <w:b w:val="1"/>
          <w:bCs w:val="1"/>
          <w:rtl w:val="0"/>
        </w:rPr>
        <w:t xml:space="preserve">” </w:t>
      </w:r>
      <w:r>
        <w:rPr>
          <w:rStyle w:val="Hyperlink.0"/>
        </w:rPr>
        <w:fldChar w:fldCharType="begin" w:fldLock="0"/>
      </w:r>
      <w:r>
        <w:rPr>
          <w:rStyle w:val="Hyperlink.0"/>
        </w:rPr>
        <w:instrText xml:space="preserve"> HYPERLINK "https://vetmed.illinois.edu/designgroup/wp-content/uploads/sites/60/2020/08/Cielo24-captioning-checklist.pdf"</w:instrText>
      </w:r>
      <w:r>
        <w:rPr>
          <w:rStyle w:val="Hyperlink.0"/>
        </w:rPr>
        <w:fldChar w:fldCharType="separate" w:fldLock="0"/>
      </w:r>
      <w:r>
        <w:rPr>
          <w:rStyle w:val="Hyperlink.0"/>
          <w:rtl w:val="0"/>
          <w:lang w:val="en-US"/>
        </w:rPr>
        <w:t>https://vetmed.illinois.edu/designgroup/wp-content/uploads/sites/60/2020/08/Cielo24-captioning-checklist.pdf</w:t>
      </w:r>
      <w:r>
        <w:rPr/>
        <w:fldChar w:fldCharType="end" w:fldLock="0"/>
      </w:r>
      <w:r>
        <w:rPr>
          <w:b w:val="1"/>
          <w:bCs w:val="1"/>
          <w:rtl w:val="0"/>
        </w:rPr>
        <w:t xml:space="preserve"> </w:t>
      </w:r>
    </w:p>
    <w:p>
      <w:pPr>
        <w:pStyle w:val="Body"/>
        <w:ind w:left="360" w:hanging="360"/>
      </w:pPr>
      <w:r>
        <w:rPr>
          <w:rtl w:val="0"/>
        </w:rPr>
        <w:tab/>
        <w:t xml:space="preserve">Good checklist for insuring accurate, compliant captioning. </w:t>
      </w:r>
    </w:p>
    <w:p>
      <w:pPr>
        <w:pStyle w:val="Body"/>
      </w:pPr>
    </w:p>
    <w:p>
      <w:pPr>
        <w:pStyle w:val="Body"/>
        <w:ind w:left="360" w:hanging="360"/>
        <w:rPr>
          <w:b w:val="1"/>
          <w:bCs w:val="1"/>
        </w:rPr>
      </w:pPr>
      <w:r>
        <w:rPr>
          <w:b w:val="1"/>
          <w:bCs w:val="1"/>
          <w:rtl w:val="0"/>
          <w:lang w:val="en-US"/>
        </w:rPr>
        <w:t xml:space="preserve">Talking Type. </w:t>
      </w:r>
      <w:r>
        <w:rPr>
          <w:b w:val="1"/>
          <w:bCs w:val="1"/>
          <w:rtl w:val="1"/>
          <w:lang w:val="ar-SA" w:bidi="ar-SA"/>
        </w:rPr>
        <w:t>“</w:t>
      </w:r>
      <w:r>
        <w:rPr>
          <w:b w:val="1"/>
          <w:bCs w:val="1"/>
          <w:rtl w:val="0"/>
          <w:lang w:val="en-US"/>
        </w:rPr>
        <w:t>Captioning Guidelines.</w:t>
      </w:r>
      <w:r>
        <w:rPr>
          <w:b w:val="1"/>
          <w:bCs w:val="1"/>
          <w:rtl w:val="0"/>
        </w:rPr>
        <w:t xml:space="preserve">” </w:t>
      </w:r>
      <w:r>
        <w:rPr>
          <w:rStyle w:val="Hyperlink.0"/>
        </w:rPr>
        <w:fldChar w:fldCharType="begin" w:fldLock="0"/>
      </w:r>
      <w:r>
        <w:rPr>
          <w:rStyle w:val="Hyperlink.0"/>
        </w:rPr>
        <w:instrText xml:space="preserve"> HYPERLINK "https://www.talkingtypecaptions.com/closed-captioning/captioning-guidelines/"</w:instrText>
      </w:r>
      <w:r>
        <w:rPr>
          <w:rStyle w:val="Hyperlink.0"/>
        </w:rPr>
        <w:fldChar w:fldCharType="separate" w:fldLock="0"/>
      </w:r>
      <w:r>
        <w:rPr>
          <w:rStyle w:val="Hyperlink.0"/>
          <w:rtl w:val="0"/>
          <w:lang w:val="en-US"/>
        </w:rPr>
        <w:t>https://www.talkingtypecaptions.com/closed-captioning/captioning-guidelines/</w:t>
      </w:r>
      <w:r>
        <w:rPr/>
        <w:fldChar w:fldCharType="end" w:fldLock="0"/>
      </w:r>
    </w:p>
    <w:p>
      <w:pPr>
        <w:pStyle w:val="Body"/>
        <w:ind w:firstLine="360"/>
      </w:pPr>
      <w:r>
        <w:rPr>
          <w:rtl w:val="0"/>
          <w:lang w:val="en-US"/>
        </w:rPr>
        <w:t xml:space="preserve">Guide to formatting captions (line breaks and caption breaks). </w:t>
      </w:r>
    </w:p>
    <w:p>
      <w:pPr>
        <w:pStyle w:val="Body"/>
        <w:rPr>
          <w:b w:val="1"/>
          <w:bCs w:val="1"/>
        </w:rPr>
      </w:pPr>
    </w:p>
    <w:p>
      <w:pPr>
        <w:pStyle w:val="Body"/>
        <w:rPr>
          <w:b w:val="1"/>
          <w:bCs w:val="1"/>
        </w:rPr>
      </w:pPr>
      <w:r>
        <w:rPr>
          <w:b w:val="1"/>
          <w:bCs w:val="1"/>
          <w:rtl w:val="0"/>
          <w:lang w:val="pt-PT"/>
        </w:rPr>
        <w:t xml:space="preserve">DCMP. </w:t>
      </w:r>
      <w:r>
        <w:rPr>
          <w:b w:val="1"/>
          <w:bCs w:val="1"/>
          <w:i w:val="1"/>
          <w:iCs w:val="1"/>
          <w:rtl w:val="0"/>
          <w:lang w:val="en-US"/>
        </w:rPr>
        <w:t>Captioning Key</w:t>
      </w:r>
      <w:r>
        <w:rPr>
          <w:b w:val="1"/>
          <w:bCs w:val="1"/>
          <w:rtl w:val="0"/>
        </w:rPr>
        <w:t xml:space="preserve">. </w:t>
      </w:r>
      <w:r>
        <w:rPr>
          <w:rStyle w:val="Hyperlink.0"/>
        </w:rPr>
        <w:fldChar w:fldCharType="begin" w:fldLock="0"/>
      </w:r>
      <w:r>
        <w:rPr>
          <w:rStyle w:val="Hyperlink.0"/>
        </w:rPr>
        <w:instrText xml:space="preserve"> HYPERLINK "https://dcmp.org/learn/captioningkey"</w:instrText>
      </w:r>
      <w:r>
        <w:rPr>
          <w:rStyle w:val="Hyperlink.0"/>
        </w:rPr>
        <w:fldChar w:fldCharType="separate" w:fldLock="0"/>
      </w:r>
      <w:r>
        <w:rPr>
          <w:rStyle w:val="Hyperlink.0"/>
          <w:rtl w:val="0"/>
        </w:rPr>
        <w:t>https://dcmp.org/learn/captioningkey</w:t>
      </w:r>
      <w:r>
        <w:rPr/>
        <w:fldChar w:fldCharType="end" w:fldLock="0"/>
      </w:r>
    </w:p>
    <w:p>
      <w:pPr>
        <w:pStyle w:val="Body"/>
        <w:ind w:left="360" w:firstLine="0"/>
      </w:pPr>
      <w:r>
        <w:rPr>
          <w:rtl w:val="0"/>
          <w:lang w:val="en-US"/>
        </w:rPr>
        <w:t>More detailed guidelines on captioning.</w:t>
      </w:r>
    </w:p>
    <w:p>
      <w:pPr>
        <w:pStyle w:val="Body"/>
      </w:pPr>
    </w:p>
    <w:p>
      <w:pPr>
        <w:pStyle w:val="Body"/>
        <w:ind w:left="360" w:hanging="360"/>
        <w:rPr>
          <w:b w:val="1"/>
          <w:bCs w:val="1"/>
        </w:rPr>
      </w:pPr>
      <w:r>
        <w:rPr>
          <w:b w:val="1"/>
          <w:bCs w:val="1"/>
          <w:rtl w:val="0"/>
          <w:lang w:val="en-US"/>
        </w:rPr>
        <w:t xml:space="preserve">DO-IT. 2021, April 8. </w:t>
      </w:r>
      <w:r>
        <w:rPr>
          <w:b w:val="1"/>
          <w:bCs w:val="1"/>
          <w:rtl w:val="1"/>
          <w:lang w:val="ar-SA" w:bidi="ar-SA"/>
        </w:rPr>
        <w:t>“</w:t>
      </w:r>
      <w:r>
        <w:rPr>
          <w:b w:val="1"/>
          <w:bCs w:val="1"/>
          <w:rtl w:val="0"/>
          <w:lang w:val="en-US"/>
        </w:rPr>
        <w:t>What is the Difference Between Open and Closed Captioning?</w:t>
      </w:r>
      <w:r>
        <w:rPr>
          <w:b w:val="1"/>
          <w:bCs w:val="1"/>
          <w:rtl w:val="0"/>
        </w:rPr>
        <w:t xml:space="preserve">” </w:t>
      </w:r>
      <w:r>
        <w:rPr>
          <w:b w:val="1"/>
          <w:bCs w:val="1"/>
          <w:rtl w:val="0"/>
          <w:lang w:val="en-US"/>
        </w:rPr>
        <w:t xml:space="preserve">University of Washington. </w:t>
      </w:r>
      <w:r>
        <w:rPr>
          <w:rStyle w:val="Hyperlink.0"/>
        </w:rPr>
        <w:fldChar w:fldCharType="begin" w:fldLock="0"/>
      </w:r>
      <w:r>
        <w:rPr>
          <w:rStyle w:val="Hyperlink.0"/>
        </w:rPr>
        <w:instrText xml:space="preserve"> HYPERLINK "https://www.washington.edu/doit/what-difference-between-open-and-closed-captioning"</w:instrText>
      </w:r>
      <w:r>
        <w:rPr>
          <w:rStyle w:val="Hyperlink.0"/>
        </w:rPr>
        <w:fldChar w:fldCharType="separate" w:fldLock="0"/>
      </w:r>
      <w:r>
        <w:rPr>
          <w:rStyle w:val="Hyperlink.0"/>
          <w:rtl w:val="0"/>
          <w:lang w:val="en-US"/>
        </w:rPr>
        <w:t>https://www.washington.edu/doit/what-difference-between-open-and-closed-captioning</w:t>
      </w:r>
      <w:r>
        <w:rPr/>
        <w:fldChar w:fldCharType="end" w:fldLock="0"/>
      </w:r>
    </w:p>
    <w:p>
      <w:pPr>
        <w:pStyle w:val="Body"/>
        <w:ind w:left="360" w:firstLine="0"/>
      </w:pPr>
      <w:r>
        <w:rPr>
          <w:rtl w:val="0"/>
          <w:lang w:val="en-US"/>
        </w:rPr>
        <w:t>Quick explanation of the difference between open and closed captions.</w:t>
      </w:r>
    </w:p>
    <w:p>
      <w:pPr>
        <w:pStyle w:val="Body"/>
      </w:pPr>
    </w:p>
    <w:p>
      <w:pPr>
        <w:pStyle w:val="Body"/>
        <w:ind w:left="360" w:hanging="360"/>
        <w:rPr>
          <w:b w:val="1"/>
          <w:bCs w:val="1"/>
        </w:rPr>
      </w:pPr>
      <w:r>
        <w:rPr>
          <w:b w:val="1"/>
          <w:bCs w:val="1"/>
          <w:rtl w:val="0"/>
          <w:lang w:val="en-US"/>
        </w:rPr>
        <w:t xml:space="preserve">The Mind Hears. 2019, May 1. </w:t>
      </w:r>
      <w:r>
        <w:rPr>
          <w:b w:val="1"/>
          <w:bCs w:val="1"/>
          <w:rtl w:val="1"/>
          <w:lang w:val="ar-SA" w:bidi="ar-SA"/>
        </w:rPr>
        <w:t>“</w:t>
      </w:r>
      <w:r>
        <w:rPr>
          <w:b w:val="1"/>
          <w:bCs w:val="1"/>
          <w:rtl w:val="0"/>
          <w:lang w:val="en-US"/>
        </w:rPr>
        <w:t>Captions and Craptions for Academics.</w:t>
      </w:r>
      <w:r>
        <w:rPr>
          <w:b w:val="1"/>
          <w:bCs w:val="1"/>
          <w:rtl w:val="0"/>
        </w:rPr>
        <w:t xml:space="preserve">” </w:t>
      </w:r>
      <w:r>
        <w:rPr>
          <w:rStyle w:val="Hyperlink.0"/>
        </w:rPr>
        <w:fldChar w:fldCharType="begin" w:fldLock="0"/>
      </w:r>
      <w:r>
        <w:rPr>
          <w:rStyle w:val="Hyperlink.0"/>
        </w:rPr>
        <w:instrText xml:space="preserve"> HYPERLINK "https://themindhears.org/2019/05/01/captions-and-craptions-for-academics/"</w:instrText>
      </w:r>
      <w:r>
        <w:rPr>
          <w:rStyle w:val="Hyperlink.0"/>
        </w:rPr>
        <w:fldChar w:fldCharType="separate" w:fldLock="0"/>
      </w:r>
      <w:r>
        <w:rPr>
          <w:rStyle w:val="Hyperlink.0"/>
          <w:rtl w:val="0"/>
          <w:lang w:val="en-US"/>
        </w:rPr>
        <w:t>https://themindhears.org/2019/05/01/captions-and-craptions-for-academics/</w:t>
      </w:r>
      <w:r>
        <w:rPr/>
        <w:fldChar w:fldCharType="end" w:fldLock="0"/>
      </w:r>
    </w:p>
    <w:p>
      <w:pPr>
        <w:pStyle w:val="Body"/>
        <w:ind w:left="360" w:firstLine="0"/>
      </w:pPr>
      <w:r>
        <w:rPr>
          <w:rtl w:val="0"/>
          <w:lang w:val="en-US"/>
        </w:rPr>
        <w:t xml:space="preserve">Explains the difference between captions, CART, and automatic captions and why automatic captions can be problematic depending on the speech recognition software being used. </w:t>
      </w:r>
    </w:p>
    <w:p>
      <w:pPr>
        <w:pStyle w:val="Body"/>
        <w:ind w:left="360" w:firstLine="0"/>
      </w:pPr>
    </w:p>
    <w:p>
      <w:pPr>
        <w:pStyle w:val="Body"/>
        <w:ind w:left="360" w:hanging="360"/>
        <w:rPr>
          <w:b w:val="1"/>
          <w:bCs w:val="1"/>
        </w:rPr>
      </w:pPr>
      <w:r>
        <w:rPr>
          <w:b w:val="1"/>
          <w:bCs w:val="1"/>
          <w:rtl w:val="0"/>
        </w:rPr>
        <w:t xml:space="preserve">Simonite, Tom. 2022. </w:t>
      </w:r>
      <w:r>
        <w:rPr>
          <w:b w:val="1"/>
          <w:bCs w:val="1"/>
          <w:rtl w:val="1"/>
          <w:lang w:val="ar-SA" w:bidi="ar-SA"/>
        </w:rPr>
        <w:t>“</w:t>
      </w:r>
      <w:r>
        <w:rPr>
          <w:b w:val="1"/>
          <w:bCs w:val="1"/>
          <w:rtl w:val="0"/>
          <w:lang w:val="en-US"/>
        </w:rPr>
        <w:t>YouTube</w:t>
      </w:r>
      <w:r>
        <w:rPr>
          <w:b w:val="1"/>
          <w:bCs w:val="1"/>
          <w:rtl w:val="1"/>
        </w:rPr>
        <w:t>’</w:t>
      </w:r>
      <w:r>
        <w:rPr>
          <w:b w:val="1"/>
          <w:bCs w:val="1"/>
          <w:rtl w:val="0"/>
          <w:lang w:val="en-US"/>
        </w:rPr>
        <w:t>s Captions Insert Explicit Language in Kids</w:t>
      </w:r>
      <w:r>
        <w:rPr>
          <w:b w:val="1"/>
          <w:bCs w:val="1"/>
          <w:rtl w:val="1"/>
        </w:rPr>
        <w:t xml:space="preserve">’ </w:t>
      </w:r>
      <w:r>
        <w:rPr>
          <w:b w:val="1"/>
          <w:bCs w:val="1"/>
          <w:rtl w:val="0"/>
        </w:rPr>
        <w:t>Videos.</w:t>
      </w:r>
      <w:r>
        <w:rPr>
          <w:b w:val="1"/>
          <w:bCs w:val="1"/>
          <w:rtl w:val="0"/>
        </w:rPr>
        <w:t xml:space="preserve">” </w:t>
      </w:r>
      <w:r>
        <w:rPr>
          <w:b w:val="1"/>
          <w:bCs w:val="1"/>
          <w:rtl w:val="0"/>
          <w:lang w:val="de-DE"/>
        </w:rPr>
        <w:t xml:space="preserve">Wired. </w:t>
      </w:r>
      <w:r>
        <w:rPr>
          <w:rStyle w:val="Hyperlink.0"/>
        </w:rPr>
        <w:fldChar w:fldCharType="begin" w:fldLock="0"/>
      </w:r>
      <w:r>
        <w:rPr>
          <w:rStyle w:val="Hyperlink.0"/>
        </w:rPr>
        <w:instrText xml:space="preserve"> HYPERLINK "https://www.wired.com/story/youtubes-captions-insert-explicit-language-kids-videos/"</w:instrText>
      </w:r>
      <w:r>
        <w:rPr>
          <w:rStyle w:val="Hyperlink.0"/>
        </w:rPr>
        <w:fldChar w:fldCharType="separate" w:fldLock="0"/>
      </w:r>
      <w:r>
        <w:rPr>
          <w:rStyle w:val="Hyperlink.0"/>
          <w:rtl w:val="0"/>
          <w:lang w:val="en-US"/>
        </w:rPr>
        <w:t>https://www.wired.com/story/youtubes-captions-insert-explicit-language-kids-videos/</w:t>
      </w:r>
      <w:r>
        <w:rPr/>
        <w:fldChar w:fldCharType="end" w:fldLock="0"/>
      </w:r>
      <w:r>
        <w:rPr>
          <w:b w:val="1"/>
          <w:bCs w:val="1"/>
          <w:rtl w:val="0"/>
        </w:rPr>
        <w:t xml:space="preserve"> </w:t>
      </w:r>
    </w:p>
    <w:p>
      <w:pPr>
        <w:pStyle w:val="Body"/>
        <w:ind w:left="360" w:firstLine="0"/>
      </w:pPr>
      <w:r>
        <w:rPr>
          <w:rtl w:val="0"/>
          <w:lang w:val="en-US"/>
        </w:rPr>
        <w:t xml:space="preserve">Simonite highlights the problems with relying on automatic captioning when creating video content. A good article to share with colleagues who insist that automatic captions are </w:t>
      </w:r>
      <w:r>
        <w:rPr>
          <w:rtl w:val="1"/>
          <w:lang w:val="ar-SA" w:bidi="ar-SA"/>
        </w:rPr>
        <w:t>“</w:t>
      </w:r>
      <w:r>
        <w:rPr>
          <w:rtl w:val="0"/>
          <w:lang w:val="en-US"/>
        </w:rPr>
        <w:t>better than nothing.</w:t>
      </w:r>
      <w:r>
        <w:rPr>
          <w:rtl w:val="0"/>
        </w:rPr>
        <w:t>”</w:t>
      </w:r>
    </w:p>
    <w:p>
      <w:pPr>
        <w:pStyle w:val="Body"/>
        <w:ind w:left="360" w:firstLine="0"/>
      </w:pPr>
    </w:p>
    <w:p>
      <w:pPr>
        <w:pStyle w:val="Body"/>
      </w:pPr>
    </w:p>
    <w:p>
      <w:pPr>
        <w:pStyle w:val="Heading 2"/>
      </w:pPr>
      <w:r>
        <w:rPr>
          <w:rtl w:val="0"/>
          <w:lang w:val="fr-FR"/>
        </w:rPr>
        <w:t>Descriptive Audio</w:t>
      </w:r>
    </w:p>
    <w:p>
      <w:pPr>
        <w:pStyle w:val="Body"/>
      </w:pPr>
    </w:p>
    <w:p>
      <w:pPr>
        <w:pStyle w:val="Body"/>
        <w:ind w:left="360" w:hanging="360"/>
        <w:rPr>
          <w:b w:val="1"/>
          <w:bCs w:val="1"/>
        </w:rPr>
      </w:pPr>
      <w:r>
        <w:rPr>
          <w:b w:val="1"/>
          <w:bCs w:val="1"/>
          <w:rtl w:val="0"/>
        </w:rPr>
        <w:t xml:space="preserve">UC Berkeley. 2016. </w:t>
      </w:r>
      <w:r>
        <w:rPr>
          <w:b w:val="1"/>
          <w:bCs w:val="1"/>
          <w:rtl w:val="1"/>
          <w:lang w:val="ar-SA" w:bidi="ar-SA"/>
        </w:rPr>
        <w:t>“</w:t>
      </w:r>
      <w:r>
        <w:rPr>
          <w:b w:val="1"/>
          <w:bCs w:val="1"/>
          <w:rtl w:val="0"/>
          <w:lang w:val="en-US"/>
        </w:rPr>
        <w:t>What is Descriptive Audio?</w:t>
      </w:r>
      <w:r>
        <w:rPr>
          <w:b w:val="1"/>
          <w:bCs w:val="1"/>
          <w:rtl w:val="0"/>
        </w:rPr>
        <w:t xml:space="preserve">” </w:t>
      </w:r>
      <w:r>
        <w:rPr>
          <w:rStyle w:val="Hyperlink.0"/>
        </w:rPr>
        <w:fldChar w:fldCharType="begin" w:fldLock="0"/>
      </w:r>
      <w:r>
        <w:rPr>
          <w:rStyle w:val="Hyperlink.0"/>
        </w:rPr>
        <w:instrText xml:space="preserve"> HYPERLINK "https://webaccess.berkeley.edu/ask-pecan/descriptive-audio"</w:instrText>
      </w:r>
      <w:r>
        <w:rPr>
          <w:rStyle w:val="Hyperlink.0"/>
        </w:rPr>
        <w:fldChar w:fldCharType="separate" w:fldLock="0"/>
      </w:r>
      <w:r>
        <w:rPr>
          <w:rStyle w:val="Hyperlink.0"/>
          <w:rtl w:val="0"/>
          <w:lang w:val="en-US"/>
        </w:rPr>
        <w:t>https://webaccess.berkeley.edu/ask-pecan/descriptive-audio</w:t>
      </w:r>
      <w:r>
        <w:rPr/>
        <w:fldChar w:fldCharType="end" w:fldLock="0"/>
      </w:r>
      <w:r>
        <w:rPr>
          <w:b w:val="1"/>
          <w:bCs w:val="1"/>
          <w:rtl w:val="0"/>
        </w:rPr>
        <w:t xml:space="preserve"> </w:t>
      </w:r>
    </w:p>
    <w:p>
      <w:pPr>
        <w:pStyle w:val="Body"/>
        <w:ind w:left="360" w:hanging="360"/>
        <w:rPr>
          <w:b w:val="1"/>
          <w:bCs w:val="1"/>
        </w:rPr>
      </w:pPr>
    </w:p>
    <w:p>
      <w:pPr>
        <w:pStyle w:val="Body"/>
        <w:ind w:left="360" w:hanging="360"/>
        <w:rPr>
          <w:b w:val="1"/>
          <w:bCs w:val="1"/>
        </w:rPr>
      </w:pPr>
      <w:r>
        <w:rPr>
          <w:b w:val="1"/>
          <w:bCs w:val="1"/>
          <w:rtl w:val="0"/>
          <w:lang w:val="it-IT"/>
        </w:rPr>
        <w:t xml:space="preserve">3PlayMedia. </w:t>
      </w:r>
      <w:r>
        <w:rPr>
          <w:b w:val="1"/>
          <w:bCs w:val="1"/>
          <w:rtl w:val="1"/>
          <w:lang w:val="ar-SA" w:bidi="ar-SA"/>
        </w:rPr>
        <w:t>“</w:t>
      </w:r>
      <w:r>
        <w:rPr>
          <w:b w:val="1"/>
          <w:bCs w:val="1"/>
          <w:rtl w:val="0"/>
          <w:lang w:val="en-US"/>
        </w:rPr>
        <w:t>The Ultimate Guide to Audio Description.</w:t>
      </w:r>
      <w:r>
        <w:rPr>
          <w:b w:val="1"/>
          <w:bCs w:val="1"/>
          <w:rtl w:val="0"/>
        </w:rPr>
        <w:t xml:space="preserve">” </w:t>
      </w:r>
      <w:r>
        <w:rPr>
          <w:rStyle w:val="Hyperlink.0"/>
        </w:rPr>
        <w:fldChar w:fldCharType="begin" w:fldLock="0"/>
      </w:r>
      <w:r>
        <w:rPr>
          <w:rStyle w:val="Hyperlink.0"/>
        </w:rPr>
        <w:instrText xml:space="preserve"> HYPERLINK "https://www.3playmedia.com/learn/popular-topics/audio-description/"</w:instrText>
      </w:r>
      <w:r>
        <w:rPr>
          <w:rStyle w:val="Hyperlink.0"/>
        </w:rPr>
        <w:fldChar w:fldCharType="separate" w:fldLock="0"/>
      </w:r>
      <w:r>
        <w:rPr>
          <w:rStyle w:val="Hyperlink.0"/>
          <w:rtl w:val="0"/>
          <w:lang w:val="en-US"/>
        </w:rPr>
        <w:t>https://www.3playmedia.com/learn/popular-topics/audio-description/</w:t>
      </w:r>
      <w:r>
        <w:rPr/>
        <w:fldChar w:fldCharType="end" w:fldLock="0"/>
      </w:r>
      <w:r>
        <w:rPr>
          <w:b w:val="1"/>
          <w:bCs w:val="1"/>
          <w:rtl w:val="0"/>
        </w:rPr>
        <w:t xml:space="preserve"> </w:t>
      </w:r>
    </w:p>
    <w:p>
      <w:pPr>
        <w:pStyle w:val="Body"/>
      </w:pPr>
    </w:p>
    <w:p>
      <w:pPr>
        <w:pStyle w:val="Body"/>
        <w:rPr>
          <w:b w:val="1"/>
          <w:bCs w:val="1"/>
        </w:rPr>
      </w:pPr>
      <w:r>
        <w:rPr>
          <w:b w:val="1"/>
          <w:bCs w:val="1"/>
          <w:rtl w:val="0"/>
          <w:lang w:val="en-US"/>
        </w:rPr>
        <w:t>Examples of videos with descriptive audio (you can also turn on descriptive audio in streaming services like Netflix and AppleTV):</w:t>
      </w:r>
    </w:p>
    <w:p>
      <w:pPr>
        <w:pStyle w:val="List Paragraph"/>
        <w:numPr>
          <w:ilvl w:val="0"/>
          <w:numId w:val="2"/>
        </w:numPr>
        <w:rPr>
          <w:lang w:val="en-US"/>
        </w:rPr>
      </w:pPr>
      <w:r>
        <w:rPr>
          <w:rtl w:val="0"/>
          <w:lang w:val="en-US"/>
        </w:rPr>
        <w:t xml:space="preserve">University of Illinois. 2018. </w:t>
      </w:r>
      <w:r>
        <w:rPr>
          <w:rtl w:val="0"/>
          <w:lang w:val="en-US"/>
        </w:rPr>
        <w:t>“</w:t>
      </w:r>
      <w:r>
        <w:rPr>
          <w:rtl w:val="0"/>
          <w:lang w:val="en-US"/>
        </w:rPr>
        <w:t>Tis the Season for Finals.</w:t>
      </w:r>
      <w:r>
        <w:rPr>
          <w:rtl w:val="0"/>
          <w:lang w:val="en-US"/>
        </w:rPr>
        <w:t xml:space="preserve">” </w:t>
      </w:r>
      <w:r>
        <w:rPr>
          <w:rtl w:val="0"/>
          <w:lang w:val="en-US"/>
        </w:rPr>
        <w:t xml:space="preserve">YouTube. [2:24 min., </w:t>
      </w:r>
      <w:r>
        <w:rPr>
          <w:rStyle w:val="Link"/>
        </w:rPr>
        <w:fldChar w:fldCharType="begin" w:fldLock="0"/>
      </w:r>
      <w:r>
        <w:rPr>
          <w:rStyle w:val="Link"/>
        </w:rPr>
        <w:instrText xml:space="preserve"> HYPERLINK "https://www.youtube.com/watch?time_continue=1&amp;v=D41gTvsIiqY"</w:instrText>
      </w:r>
      <w:r>
        <w:rPr>
          <w:rStyle w:val="Link"/>
        </w:rPr>
        <w:fldChar w:fldCharType="separate" w:fldLock="0"/>
      </w:r>
      <w:r>
        <w:rPr>
          <w:rStyle w:val="Link"/>
          <w:rtl w:val="0"/>
          <w:lang w:val="en-US"/>
        </w:rPr>
        <w:t>web</w:t>
      </w:r>
      <w:r>
        <w:rPr/>
        <w:fldChar w:fldCharType="end" w:fldLock="0"/>
      </w:r>
      <w:r>
        <w:rPr>
          <w:rtl w:val="0"/>
          <w:lang w:val="en-US"/>
        </w:rPr>
        <w:t xml:space="preserve">] </w:t>
      </w:r>
    </w:p>
    <w:p>
      <w:pPr>
        <w:pStyle w:val="List Paragraph"/>
        <w:numPr>
          <w:ilvl w:val="0"/>
          <w:numId w:val="2"/>
        </w:numPr>
        <w:rPr>
          <w:lang w:val="en-US"/>
        </w:rPr>
      </w:pPr>
      <w:r>
        <w:rPr>
          <w:rtl w:val="0"/>
          <w:lang w:val="en-US"/>
        </w:rPr>
        <w:t xml:space="preserve">University of Illinois. 2022. </w:t>
      </w:r>
      <w:r>
        <w:rPr>
          <w:rtl w:val="0"/>
          <w:lang w:val="en-US"/>
        </w:rPr>
        <w:t>“</w:t>
      </w:r>
      <w:r>
        <w:rPr>
          <w:rtl w:val="0"/>
          <w:lang w:val="en-US"/>
        </w:rPr>
        <w:t>Holiday Kindness at Illinois.</w:t>
      </w:r>
      <w:r>
        <w:rPr>
          <w:rtl w:val="0"/>
          <w:lang w:val="en-US"/>
        </w:rPr>
        <w:t xml:space="preserve">” </w:t>
      </w:r>
      <w:r>
        <w:rPr>
          <w:rtl w:val="0"/>
          <w:lang w:val="en-US"/>
        </w:rPr>
        <w:t xml:space="preserve">YouTube. [1:29 min., </w:t>
      </w:r>
      <w:r>
        <w:rPr>
          <w:rStyle w:val="Link"/>
        </w:rPr>
        <w:fldChar w:fldCharType="begin" w:fldLock="0"/>
      </w:r>
      <w:r>
        <w:rPr>
          <w:rStyle w:val="Link"/>
        </w:rPr>
        <w:instrText xml:space="preserve"> HYPERLINK "https://www.youtube.com/watch?v=rLQIxeO0PVw"</w:instrText>
      </w:r>
      <w:r>
        <w:rPr>
          <w:rStyle w:val="Link"/>
        </w:rPr>
        <w:fldChar w:fldCharType="separate" w:fldLock="0"/>
      </w:r>
      <w:r>
        <w:rPr>
          <w:rStyle w:val="Link"/>
          <w:rtl w:val="0"/>
          <w:lang w:val="en-US"/>
        </w:rPr>
        <w:t>web</w:t>
      </w:r>
      <w:r>
        <w:rPr/>
        <w:fldChar w:fldCharType="end" w:fldLock="0"/>
      </w:r>
      <w:r>
        <w:rPr>
          <w:rtl w:val="0"/>
          <w:lang w:val="en-US"/>
        </w:rPr>
        <w:t xml:space="preserve">] </w:t>
      </w:r>
    </w:p>
    <w:p>
      <w:pPr>
        <w:pStyle w:val="List Paragraph"/>
        <w:numPr>
          <w:ilvl w:val="0"/>
          <w:numId w:val="2"/>
        </w:numPr>
        <w:rPr>
          <w:lang w:val="en-US"/>
        </w:rPr>
      </w:pPr>
      <w:r>
        <w:rPr>
          <w:rtl w:val="0"/>
          <w:lang w:val="en-US"/>
        </w:rPr>
        <w:t xml:space="preserve">Bus Stop Films. </w:t>
      </w:r>
      <w:r>
        <w:rPr>
          <w:rtl w:val="0"/>
          <w:lang w:val="en-US"/>
        </w:rPr>
        <w:t>“</w:t>
      </w:r>
      <w:r>
        <w:rPr>
          <w:rtl w:val="0"/>
          <w:lang w:val="en-US"/>
        </w:rPr>
        <w:t>The Interviewer.</w:t>
      </w:r>
      <w:r>
        <w:rPr>
          <w:rtl w:val="0"/>
          <w:lang w:val="en-US"/>
        </w:rPr>
        <w:t xml:space="preserve">” </w:t>
      </w:r>
      <w:r>
        <w:rPr>
          <w:rtl w:val="0"/>
          <w:lang w:val="en-US"/>
        </w:rPr>
        <w:t xml:space="preserve">YouTube [13:17 min., </w:t>
      </w:r>
      <w:r>
        <w:rPr>
          <w:rStyle w:val="Link"/>
        </w:rPr>
        <w:fldChar w:fldCharType="begin" w:fldLock="0"/>
      </w:r>
      <w:r>
        <w:rPr>
          <w:rStyle w:val="Link"/>
        </w:rPr>
        <w:instrText xml:space="preserve"> HYPERLINK "https://www.youtube.com/watch?v=rgRv4bSdLdU"</w:instrText>
      </w:r>
      <w:r>
        <w:rPr>
          <w:rStyle w:val="Link"/>
        </w:rPr>
        <w:fldChar w:fldCharType="separate" w:fldLock="0"/>
      </w:r>
      <w:r>
        <w:rPr>
          <w:rStyle w:val="Link"/>
          <w:rtl w:val="0"/>
          <w:lang w:val="en-US"/>
        </w:rPr>
        <w:t>web</w:t>
      </w:r>
      <w:r>
        <w:rPr/>
        <w:fldChar w:fldCharType="end" w:fldLock="0"/>
      </w:r>
      <w:r>
        <w:rPr>
          <w:rtl w:val="0"/>
          <w:lang w:val="en-US"/>
        </w:rPr>
        <w:t>]</w:t>
      </w:r>
    </w:p>
    <w:p>
      <w:pPr>
        <w:pStyle w:val="List Paragraph"/>
        <w:numPr>
          <w:ilvl w:val="0"/>
          <w:numId w:val="2"/>
        </w:numPr>
        <w:rPr>
          <w:lang w:val="en-US"/>
        </w:rPr>
      </w:pPr>
      <w:r>
        <w:rPr>
          <w:rtl w:val="0"/>
          <w:lang w:val="en-US"/>
        </w:rPr>
        <w:t xml:space="preserve">EndTheCycle CBM. </w:t>
      </w:r>
      <w:r>
        <w:rPr>
          <w:rtl w:val="0"/>
          <w:lang w:val="en-US"/>
        </w:rPr>
        <w:t>“</w:t>
      </w:r>
      <w:r>
        <w:rPr>
          <w:rtl w:val="0"/>
          <w:lang w:val="en-US"/>
        </w:rPr>
        <w:t>My Story: Nada.</w:t>
      </w:r>
      <w:r>
        <w:rPr>
          <w:rtl w:val="0"/>
          <w:lang w:val="en-US"/>
        </w:rPr>
        <w:t xml:space="preserve">” </w:t>
      </w:r>
      <w:r>
        <w:rPr>
          <w:rtl w:val="0"/>
          <w:lang w:val="en-US"/>
        </w:rPr>
        <w:t xml:space="preserve">YouTube [5:08 min., </w:t>
      </w:r>
      <w:r>
        <w:rPr>
          <w:rStyle w:val="Link"/>
        </w:rPr>
        <w:fldChar w:fldCharType="begin" w:fldLock="0"/>
      </w:r>
      <w:r>
        <w:rPr>
          <w:rStyle w:val="Link"/>
        </w:rPr>
        <w:instrText xml:space="preserve"> HYPERLINK "https://youtu.be/ibFHi2Ln2xs"</w:instrText>
      </w:r>
      <w:r>
        <w:rPr>
          <w:rStyle w:val="Link"/>
        </w:rPr>
        <w:fldChar w:fldCharType="separate" w:fldLock="0"/>
      </w:r>
      <w:r>
        <w:rPr>
          <w:rStyle w:val="Link"/>
          <w:rtl w:val="0"/>
          <w:lang w:val="en-US"/>
        </w:rPr>
        <w:t>web</w:t>
      </w:r>
      <w:r>
        <w:rPr/>
        <w:fldChar w:fldCharType="end" w:fldLock="0"/>
      </w:r>
      <w:r>
        <w:rPr>
          <w:rtl w:val="0"/>
          <w:lang w:val="en-US"/>
        </w:rPr>
        <w:t>]</w:t>
      </w:r>
    </w:p>
    <w:p>
      <w:pPr>
        <w:pStyle w:val="Body"/>
      </w:pPr>
    </w:p>
    <w:p>
      <w:pPr>
        <w:pStyle w:val="Heading 2"/>
      </w:pPr>
      <w:r>
        <w:rPr>
          <w:rtl w:val="0"/>
          <w:lang w:val="it-IT"/>
        </w:rPr>
        <w:t>Color</w:t>
      </w:r>
    </w:p>
    <w:p>
      <w:pPr>
        <w:pStyle w:val="Body"/>
        <w:rPr>
          <w:b w:val="1"/>
          <w:bCs w:val="1"/>
        </w:rPr>
      </w:pPr>
    </w:p>
    <w:p>
      <w:pPr>
        <w:pStyle w:val="Body"/>
        <w:rPr>
          <w:b w:val="1"/>
          <w:bCs w:val="1"/>
        </w:rPr>
      </w:pPr>
      <w:r>
        <w:rPr>
          <w:b w:val="1"/>
          <w:bCs w:val="1"/>
          <w:rtl w:val="0"/>
        </w:rPr>
        <w:t xml:space="preserve">Contrast Checker. WebAim. </w:t>
      </w:r>
      <w:r>
        <w:rPr>
          <w:rStyle w:val="Hyperlink.0"/>
        </w:rPr>
        <w:fldChar w:fldCharType="begin" w:fldLock="0"/>
      </w:r>
      <w:r>
        <w:rPr>
          <w:rStyle w:val="Hyperlink.0"/>
        </w:rPr>
        <w:instrText xml:space="preserve"> HYPERLINK "https://webaim.org/resources/contrastchecker/"</w:instrText>
      </w:r>
      <w:r>
        <w:rPr>
          <w:rStyle w:val="Hyperlink.0"/>
        </w:rPr>
        <w:fldChar w:fldCharType="separate" w:fldLock="0"/>
      </w:r>
      <w:r>
        <w:rPr>
          <w:rStyle w:val="Hyperlink.0"/>
          <w:rtl w:val="0"/>
        </w:rPr>
        <w:t>https://webaim.org/resources/contrastchecker/</w:t>
      </w:r>
      <w:r>
        <w:rPr/>
        <w:fldChar w:fldCharType="end" w:fldLock="0"/>
      </w:r>
      <w:r>
        <w:rPr>
          <w:b w:val="1"/>
          <w:bCs w:val="1"/>
          <w:rtl w:val="0"/>
        </w:rPr>
        <w:t xml:space="preserve"> </w:t>
      </w:r>
    </w:p>
    <w:p>
      <w:pPr>
        <w:pStyle w:val="Body"/>
        <w:ind w:left="360" w:firstLine="0"/>
      </w:pPr>
      <w:r>
        <w:rPr>
          <w:rtl w:val="0"/>
          <w:lang w:val="en-US"/>
        </w:rPr>
        <w:t>Input your colors (using hex value) to get the contrast ratio and whether they pass WCAG standards. This is a good resource to check work you</w:t>
      </w:r>
      <w:r>
        <w:rPr>
          <w:rtl w:val="1"/>
        </w:rPr>
        <w:t>’</w:t>
      </w:r>
      <w:r>
        <w:rPr>
          <w:rtl w:val="0"/>
          <w:lang w:val="en-US"/>
        </w:rPr>
        <w:t xml:space="preserve">ve already done. </w:t>
      </w:r>
    </w:p>
    <w:p>
      <w:pPr>
        <w:pStyle w:val="Body"/>
      </w:pPr>
    </w:p>
    <w:p>
      <w:pPr>
        <w:pStyle w:val="Body"/>
        <w:rPr>
          <w:b w:val="1"/>
          <w:bCs w:val="1"/>
        </w:rPr>
      </w:pPr>
      <w:r>
        <w:rPr>
          <w:b w:val="1"/>
          <w:bCs w:val="1"/>
          <w:rtl w:val="0"/>
          <w:lang w:val="en-US"/>
        </w:rPr>
        <w:t xml:space="preserve">Color Safe. </w:t>
      </w:r>
      <w:r>
        <w:rPr>
          <w:rStyle w:val="Hyperlink.0"/>
        </w:rPr>
        <w:fldChar w:fldCharType="begin" w:fldLock="0"/>
      </w:r>
      <w:r>
        <w:rPr>
          <w:rStyle w:val="Hyperlink.0"/>
        </w:rPr>
        <w:instrText xml:space="preserve"> HYPERLINK "http://colorsafe.co/"</w:instrText>
      </w:r>
      <w:r>
        <w:rPr>
          <w:rStyle w:val="Hyperlink.0"/>
        </w:rPr>
        <w:fldChar w:fldCharType="separate" w:fldLock="0"/>
      </w:r>
      <w:r>
        <w:rPr>
          <w:rStyle w:val="Hyperlink.0"/>
          <w:rtl w:val="0"/>
        </w:rPr>
        <w:t>http://colorsafe.co/</w:t>
      </w:r>
      <w:r>
        <w:rPr/>
        <w:fldChar w:fldCharType="end" w:fldLock="0"/>
      </w:r>
      <w:r>
        <w:rPr>
          <w:b w:val="1"/>
          <w:bCs w:val="1"/>
          <w:rtl w:val="0"/>
        </w:rPr>
        <w:t xml:space="preserve"> </w:t>
      </w:r>
    </w:p>
    <w:p>
      <w:pPr>
        <w:pStyle w:val="Body"/>
        <w:ind w:left="360" w:firstLine="0"/>
      </w:pPr>
      <w:r>
        <w:rPr>
          <w:rtl w:val="0"/>
          <w:lang w:val="en-US"/>
        </w:rPr>
        <w:t xml:space="preserve">Set your background and font choice, then browse colors that meet WCAG standards. This is a good resource for designers playing with color choices. </w:t>
      </w:r>
    </w:p>
    <w:p>
      <w:pPr>
        <w:pStyle w:val="Body"/>
      </w:pPr>
    </w:p>
    <w:p>
      <w:pPr>
        <w:pStyle w:val="Body"/>
        <w:rPr>
          <w:b w:val="1"/>
          <w:bCs w:val="1"/>
        </w:rPr>
      </w:pPr>
      <w:r>
        <w:rPr>
          <w:b w:val="1"/>
          <w:bCs w:val="1"/>
          <w:rtl w:val="0"/>
        </w:rPr>
        <w:t xml:space="preserve">Color Oracle. </w:t>
      </w:r>
      <w:r>
        <w:rPr>
          <w:rStyle w:val="Hyperlink.0"/>
        </w:rPr>
        <w:fldChar w:fldCharType="begin" w:fldLock="0"/>
      </w:r>
      <w:r>
        <w:rPr>
          <w:rStyle w:val="Hyperlink.0"/>
        </w:rPr>
        <w:instrText xml:space="preserve"> HYPERLINK "http://colororacle.org/"</w:instrText>
      </w:r>
      <w:r>
        <w:rPr>
          <w:rStyle w:val="Hyperlink.0"/>
        </w:rPr>
        <w:fldChar w:fldCharType="separate" w:fldLock="0"/>
      </w:r>
      <w:r>
        <w:rPr>
          <w:rStyle w:val="Hyperlink.0"/>
          <w:rtl w:val="0"/>
        </w:rPr>
        <w:t>http://colororacle.org/</w:t>
      </w:r>
      <w:r>
        <w:rPr/>
        <w:fldChar w:fldCharType="end" w:fldLock="0"/>
      </w:r>
      <w:r>
        <w:rPr>
          <w:b w:val="1"/>
          <w:bCs w:val="1"/>
          <w:rtl w:val="0"/>
        </w:rPr>
        <w:t xml:space="preserve"> </w:t>
      </w:r>
    </w:p>
    <w:p>
      <w:pPr>
        <w:pStyle w:val="Body"/>
        <w:ind w:left="360" w:firstLine="0"/>
      </w:pPr>
      <w:r>
        <w:rPr>
          <w:rtl w:val="0"/>
          <w:lang w:val="en-US"/>
        </w:rPr>
        <w:t xml:space="preserve">Free colorblindness simulator for Windows, MacOS, and Linux that temporarily sets your display to one of three types of colorblindness, allowing you to view images, an application screen, website, etc. (it switches back to normal with a click of the mouse). </w:t>
      </w:r>
    </w:p>
    <w:p>
      <w:pPr>
        <w:pStyle w:val="Body"/>
      </w:pPr>
    </w:p>
    <w:p>
      <w:pPr>
        <w:pStyle w:val="Body"/>
        <w:rPr>
          <w:b w:val="1"/>
          <w:bCs w:val="1"/>
        </w:rPr>
      </w:pPr>
      <w:r>
        <w:rPr>
          <w:b w:val="1"/>
          <w:bCs w:val="1"/>
          <w:rtl w:val="0"/>
        </w:rPr>
        <w:t xml:space="preserve">Colblinder. </w:t>
      </w:r>
      <w:r>
        <w:rPr>
          <w:rStyle w:val="Hyperlink.0"/>
        </w:rPr>
        <w:fldChar w:fldCharType="begin" w:fldLock="0"/>
      </w:r>
      <w:r>
        <w:rPr>
          <w:rStyle w:val="Hyperlink.0"/>
        </w:rPr>
        <w:instrText xml:space="preserve"> HYPERLINK "https://www.color-blindness.com/coblis-color-blindness-simulator/"</w:instrText>
      </w:r>
      <w:r>
        <w:rPr>
          <w:rStyle w:val="Hyperlink.0"/>
        </w:rPr>
        <w:fldChar w:fldCharType="separate" w:fldLock="0"/>
      </w:r>
      <w:r>
        <w:rPr>
          <w:rStyle w:val="Hyperlink.0"/>
          <w:rtl w:val="0"/>
        </w:rPr>
        <w:t>https://www.color-blindness.com/coblis-color-blindness-simulator/</w:t>
      </w:r>
      <w:r>
        <w:rPr/>
        <w:fldChar w:fldCharType="end" w:fldLock="0"/>
      </w:r>
      <w:r>
        <w:rPr>
          <w:b w:val="1"/>
          <w:bCs w:val="1"/>
          <w:rtl w:val="0"/>
        </w:rPr>
        <w:t xml:space="preserve"> </w:t>
      </w:r>
    </w:p>
    <w:p>
      <w:pPr>
        <w:pStyle w:val="Body"/>
        <w:ind w:left="360" w:firstLine="0"/>
      </w:pPr>
      <w:r>
        <w:rPr>
          <w:rtl w:val="0"/>
          <w:lang w:val="en-US"/>
        </w:rPr>
        <w:t xml:space="preserve">Upload an image and see it filtered through multiple types of colorblindness. </w:t>
      </w:r>
    </w:p>
    <w:p>
      <w:pPr>
        <w:pStyle w:val="Heading 2"/>
      </w:pPr>
    </w:p>
    <w:p>
      <w:pPr>
        <w:pStyle w:val="Heading 2"/>
      </w:pPr>
      <w:r>
        <w:rPr>
          <w:rtl w:val="0"/>
          <w:lang w:val="en-US"/>
        </w:rPr>
        <w:t>Resources</w:t>
      </w:r>
    </w:p>
    <w:p>
      <w:pPr>
        <w:pStyle w:val="Body"/>
      </w:pPr>
    </w:p>
    <w:p>
      <w:pPr>
        <w:pStyle w:val="Default"/>
        <w:rPr>
          <w:outline w:val="0"/>
          <w:color w:val="000000"/>
          <w:u w:color="000000"/>
          <w14:textFill>
            <w14:solidFill>
              <w14:srgbClr w14:val="000000"/>
            </w14:solidFill>
          </w14:textFill>
        </w:rPr>
      </w:pPr>
    </w:p>
    <w:p>
      <w:pPr>
        <w:pStyle w:val="Body"/>
        <w:ind w:left="360" w:hanging="360"/>
        <w:rPr>
          <w:b w:val="1"/>
          <w:bCs w:val="1"/>
        </w:rPr>
      </w:pPr>
      <w:r>
        <w:rPr>
          <w:b w:val="1"/>
          <w:bCs w:val="1"/>
          <w:rtl w:val="0"/>
          <w:lang w:val="de-DE"/>
        </w:rPr>
        <w:t xml:space="preserve">Cahall, Carrieann, Rosan Mitola, Chelsea Heinbach, and Amber Sewell. 2023. </w:t>
      </w:r>
      <w:r>
        <w:rPr>
          <w:b w:val="1"/>
          <w:bCs w:val="1"/>
          <w:rtl w:val="1"/>
          <w:lang w:val="ar-SA" w:bidi="ar-SA"/>
        </w:rPr>
        <w:t>“</w:t>
      </w:r>
      <w:r>
        <w:rPr>
          <w:b w:val="1"/>
          <w:bCs w:val="1"/>
          <w:rtl w:val="0"/>
          <w:lang w:val="en-US"/>
        </w:rPr>
        <w:t>Inclusive or Harmful? A Critical Content Analysis of Tutorial Offerings from R1 Academic Libraries.</w:t>
      </w:r>
      <w:r>
        <w:rPr>
          <w:b w:val="1"/>
          <w:bCs w:val="1"/>
          <w:rtl w:val="0"/>
        </w:rPr>
        <w:t xml:space="preserve">” </w:t>
      </w:r>
      <w:r>
        <w:rPr>
          <w:b w:val="1"/>
          <w:bCs w:val="1"/>
          <w:rtl w:val="0"/>
          <w:lang w:val="en-US"/>
        </w:rPr>
        <w:t xml:space="preserve">Association of College and Research Libraries. </w:t>
      </w:r>
      <w:r>
        <w:rPr>
          <w:rStyle w:val="Hyperlink.0"/>
        </w:rPr>
        <w:fldChar w:fldCharType="begin" w:fldLock="0"/>
      </w:r>
      <w:r>
        <w:rPr>
          <w:rStyle w:val="Hyperlink.0"/>
        </w:rPr>
        <w:instrText xml:space="preserve"> HYPERLINK "https://www.ala.org/acrl/sites/ala.org.acrl/files/content/conferences/confsandpreconfs/2023/InclusiveorHarmful1.pdf"</w:instrText>
      </w:r>
      <w:r>
        <w:rPr>
          <w:rStyle w:val="Hyperlink.0"/>
        </w:rPr>
        <w:fldChar w:fldCharType="separate" w:fldLock="0"/>
      </w:r>
      <w:r>
        <w:rPr>
          <w:rStyle w:val="Hyperlink.0"/>
          <w:rtl w:val="0"/>
          <w:lang w:val="en-US"/>
        </w:rPr>
        <w:t>https://www.ala.org/acrl/sites/ala.org.acrl/files/content/conferences/confsandpreconfs/2023/InclusiveorHarmful1.pdf</w:t>
      </w:r>
      <w:r>
        <w:rPr/>
        <w:fldChar w:fldCharType="end" w:fldLock="0"/>
      </w:r>
      <w:r>
        <w:rPr>
          <w:b w:val="1"/>
          <w:bCs w:val="1"/>
          <w:rtl w:val="0"/>
        </w:rPr>
        <w:t xml:space="preserve"> </w:t>
      </w:r>
    </w:p>
    <w:p>
      <w:pPr>
        <w:pStyle w:val="Body"/>
        <w:ind w:left="360" w:hanging="360"/>
      </w:pPr>
      <w:r>
        <w:rPr>
          <w:rtl w:val="0"/>
        </w:rPr>
        <w:tab/>
        <w:t>As part of their research into inclusion in library tutorials, Cahall, Mitola, Heinbach, and Sewell explored rates of accessibility. While this research is in the preliminary stage, it does offer some updates to Clossen and Proces</w:t>
      </w:r>
      <w:r>
        <w:rPr>
          <w:rtl w:val="1"/>
        </w:rPr>
        <w:t xml:space="preserve">’ </w:t>
      </w:r>
      <w:r>
        <w:rPr>
          <w:rtl w:val="0"/>
          <w:lang w:val="en-US"/>
        </w:rPr>
        <w:t xml:space="preserve">work. </w:t>
      </w:r>
    </w:p>
    <w:p>
      <w:pPr>
        <w:pStyle w:val="Body"/>
        <w:ind w:left="360" w:hanging="360"/>
        <w:rPr>
          <w:outline w:val="0"/>
          <w:color w:val="211d1e"/>
          <w:sz w:val="32"/>
          <w:szCs w:val="32"/>
          <w:u w:color="211d1e"/>
          <w14:textFill>
            <w14:solidFill>
              <w14:srgbClr w14:val="211D1E"/>
            </w14:solidFill>
          </w14:textFill>
        </w:rPr>
      </w:pPr>
    </w:p>
    <w:p>
      <w:pPr>
        <w:pStyle w:val="Body"/>
        <w:ind w:left="360" w:hanging="360"/>
        <w:rPr>
          <w:b w:val="1"/>
          <w:bCs w:val="1"/>
        </w:rPr>
      </w:pPr>
      <w:r>
        <w:rPr>
          <w:b w:val="1"/>
          <w:bCs w:val="1"/>
          <w:rtl w:val="0"/>
          <w:lang w:val="en-US"/>
        </w:rPr>
        <w:t xml:space="preserve">Clark, Ruth C., and Richard E. Mayer. </w:t>
      </w:r>
      <w:r>
        <w:rPr>
          <w:b w:val="1"/>
          <w:bCs w:val="1"/>
          <w:i w:val="1"/>
          <w:iCs w:val="1"/>
          <w:rtl w:val="0"/>
          <w:lang w:val="en-US"/>
        </w:rPr>
        <w:t>e-Learning and the Science of Instruction: Proven Guidelines for Consumers and Designers of Multimedia Learning</w:t>
      </w:r>
      <w:r>
        <w:rPr>
          <w:b w:val="1"/>
          <w:bCs w:val="1"/>
          <w:rtl w:val="0"/>
          <w:lang w:val="en-US"/>
        </w:rPr>
        <w:t>. 4th ed. Wiley, 2016.</w:t>
      </w:r>
    </w:p>
    <w:p>
      <w:pPr>
        <w:pStyle w:val="Body"/>
        <w:ind w:left="360" w:hanging="360"/>
      </w:pPr>
      <w:r>
        <w:rPr>
          <w:rtl w:val="0"/>
        </w:rPr>
        <w:tab/>
        <w:t xml:space="preserve">Mayer is the leading researcher in e-learning and has created a set of well-known multimedia learning principles to guide the design of online learning objects. This text, written for instructional designers, presents the principles and provides practical design advice and examples. Although it does not address accessibility explicitly, it does address the research on extraneous content, using a conversational tone, and related design issues. </w:t>
      </w:r>
    </w:p>
    <w:p>
      <w:pPr>
        <w:pStyle w:val="Body"/>
        <w:ind w:left="360" w:hanging="360"/>
      </w:pPr>
    </w:p>
    <w:p>
      <w:pPr>
        <w:pStyle w:val="Body"/>
        <w:ind w:left="720" w:hanging="360"/>
        <w:rPr>
          <w:b w:val="1"/>
          <w:bCs w:val="1"/>
        </w:rPr>
      </w:pPr>
      <w:r>
        <w:rPr>
          <w:b w:val="1"/>
          <w:bCs w:val="1"/>
          <w:rtl w:val="0"/>
        </w:rPr>
        <w:t>Mayer, Richard E. Multimedia Learning. 3</w:t>
      </w:r>
      <w:r>
        <w:rPr>
          <w:b w:val="1"/>
          <w:bCs w:val="1"/>
          <w:vertAlign w:val="superscript"/>
          <w:rtl w:val="0"/>
        </w:rPr>
        <w:t>rd</w:t>
      </w:r>
      <w:r>
        <w:rPr>
          <w:b w:val="1"/>
          <w:bCs w:val="1"/>
          <w:rtl w:val="0"/>
          <w:lang w:val="en-US"/>
        </w:rPr>
        <w:t xml:space="preserve"> ed. Cambridge University Press, 2020. </w:t>
      </w:r>
    </w:p>
    <w:p>
      <w:pPr>
        <w:pStyle w:val="Body"/>
        <w:ind w:left="720" w:hanging="360"/>
      </w:pPr>
      <w:r>
        <w:rPr>
          <w:rtl w:val="0"/>
          <w:lang w:val="en-US"/>
        </w:rPr>
        <w:t xml:space="preserve">An updated look at the research on multimedia learning. </w:t>
      </w:r>
    </w:p>
    <w:p>
      <w:pPr>
        <w:pStyle w:val="Body"/>
        <w:ind w:left="720" w:hanging="360"/>
      </w:pPr>
    </w:p>
    <w:p>
      <w:pPr>
        <w:pStyle w:val="Body"/>
        <w:ind w:left="360" w:hanging="360"/>
        <w:rPr>
          <w:b w:val="1"/>
          <w:bCs w:val="1"/>
        </w:rPr>
      </w:pPr>
      <w:r>
        <w:rPr>
          <w:b w:val="1"/>
          <w:bCs w:val="1"/>
          <w:rtl w:val="0"/>
          <w:lang w:val="de-DE"/>
        </w:rPr>
        <w:t xml:space="preserve">Clossen, Amanda S. 2014. </w:t>
      </w:r>
      <w:r>
        <w:rPr>
          <w:b w:val="1"/>
          <w:bCs w:val="1"/>
          <w:rtl w:val="1"/>
          <w:lang w:val="ar-SA" w:bidi="ar-SA"/>
        </w:rPr>
        <w:t>“</w:t>
      </w:r>
      <w:r>
        <w:rPr>
          <w:b w:val="1"/>
          <w:bCs w:val="1"/>
          <w:rtl w:val="0"/>
          <w:lang w:val="en-US"/>
        </w:rPr>
        <w:t>Beyond the letter of the law: accessibility, universal design, and human-centered design in video tutorials.</w:t>
      </w:r>
      <w:r>
        <w:rPr>
          <w:b w:val="1"/>
          <w:bCs w:val="1"/>
          <w:rtl w:val="0"/>
        </w:rPr>
        <w:t xml:space="preserve">” </w:t>
      </w:r>
      <w:r>
        <w:rPr>
          <w:b w:val="1"/>
          <w:bCs w:val="1"/>
          <w:i w:val="1"/>
          <w:iCs w:val="1"/>
          <w:rtl w:val="0"/>
          <w:lang w:val="en-US"/>
        </w:rPr>
        <w:t>Pennsylvania Libraries: Research and Practice</w:t>
      </w:r>
      <w:r>
        <w:rPr>
          <w:b w:val="1"/>
          <w:bCs w:val="1"/>
          <w:rtl w:val="0"/>
        </w:rPr>
        <w:t xml:space="preserve"> 2(1): 27-37. </w:t>
      </w:r>
      <w:r>
        <w:rPr>
          <w:rStyle w:val="Hyperlink.0"/>
        </w:rPr>
        <w:fldChar w:fldCharType="begin" w:fldLock="0"/>
      </w:r>
      <w:r>
        <w:rPr>
          <w:rStyle w:val="Hyperlink.0"/>
        </w:rPr>
        <w:instrText xml:space="preserve"> HYPERLINK "http://palrap.pitt.edu/ojs/index.php/palrap/article/view/43"</w:instrText>
      </w:r>
      <w:r>
        <w:rPr>
          <w:rStyle w:val="Hyperlink.0"/>
        </w:rPr>
        <w:fldChar w:fldCharType="separate" w:fldLock="0"/>
      </w:r>
      <w:r>
        <w:rPr>
          <w:rStyle w:val="Hyperlink.0"/>
          <w:rtl w:val="0"/>
          <w:lang w:val="en-US"/>
        </w:rPr>
        <w:t>http://palrap.pitt.edu/ojs/index.php/palrap/article/view/43</w:t>
      </w:r>
      <w:r>
        <w:rPr/>
        <w:fldChar w:fldCharType="end" w:fldLock="0"/>
      </w:r>
      <w:r>
        <w:rPr>
          <w:b w:val="1"/>
          <w:bCs w:val="1"/>
          <w:rtl w:val="0"/>
        </w:rPr>
        <w:t xml:space="preserve"> </w:t>
      </w:r>
    </w:p>
    <w:p>
      <w:pPr>
        <w:pStyle w:val="Body"/>
        <w:ind w:left="360" w:hanging="360"/>
      </w:pPr>
      <w:r>
        <w:rPr>
          <w:rtl w:val="0"/>
        </w:rPr>
        <w:tab/>
        <w:t xml:space="preserve">Clossen outlines numerous accessibility practices that go beyond captions. </w:t>
      </w:r>
    </w:p>
    <w:p>
      <w:pPr>
        <w:pStyle w:val="Body"/>
        <w:ind w:left="360" w:hanging="360"/>
      </w:pPr>
    </w:p>
    <w:p>
      <w:pPr>
        <w:pStyle w:val="Body"/>
        <w:ind w:left="360" w:hanging="360"/>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 xml:space="preserve">Clossen, Amanda, and Paul Proces. 2017. </w:t>
      </w:r>
      <w:r>
        <w:rPr>
          <w:b w:val="1"/>
          <w:bCs w:val="1"/>
          <w:outline w:val="0"/>
          <w:color w:val="000000"/>
          <w:u w:color="000000"/>
          <w:rtl w:val="1"/>
          <w:lang w:val="ar-SA" w:bidi="ar-SA"/>
          <w14:textFill>
            <w14:solidFill>
              <w14:srgbClr w14:val="000000"/>
            </w14:solidFill>
          </w14:textFill>
        </w:rPr>
        <w:t>“</w:t>
      </w:r>
      <w:r>
        <w:rPr>
          <w:b w:val="1"/>
          <w:bCs w:val="1"/>
          <w:outline w:val="0"/>
          <w:color w:val="000000"/>
          <w:u w:color="000000"/>
          <w:rtl w:val="0"/>
          <w:lang w:val="en-US"/>
          <w14:textFill>
            <w14:solidFill>
              <w14:srgbClr w14:val="000000"/>
            </w14:solidFill>
          </w14:textFill>
        </w:rPr>
        <w:t>Rating the Accessibility of Library Tutorials from Leading Research Universities.</w:t>
      </w:r>
      <w:r>
        <w:rPr>
          <w:b w:val="1"/>
          <w:bCs w:val="1"/>
          <w:outline w:val="0"/>
          <w:color w:val="000000"/>
          <w:u w:color="000000"/>
          <w:rtl w:val="0"/>
          <w14:textFill>
            <w14:solidFill>
              <w14:srgbClr w14:val="000000"/>
            </w14:solidFill>
          </w14:textFill>
        </w:rPr>
        <w:t xml:space="preserve">” </w:t>
      </w:r>
      <w:r>
        <w:rPr>
          <w:b w:val="1"/>
          <w:bCs w:val="1"/>
          <w:i w:val="1"/>
          <w:iCs w:val="1"/>
          <w:outline w:val="0"/>
          <w:color w:val="000000"/>
          <w:u w:color="000000"/>
          <w:rtl w:val="0"/>
          <w:lang w:val="en-US"/>
          <w14:textFill>
            <w14:solidFill>
              <w14:srgbClr w14:val="000000"/>
            </w14:solidFill>
          </w14:textFill>
        </w:rPr>
        <w:t>portal: Libraries and the Academy</w:t>
      </w:r>
      <w:r>
        <w:rPr>
          <w:b w:val="1"/>
          <w:bCs w:val="1"/>
          <w:outline w:val="0"/>
          <w:color w:val="000000"/>
          <w:u w:color="000000"/>
          <w:rtl w:val="0"/>
          <w:lang w:val="it-IT"/>
          <w14:textFill>
            <w14:solidFill>
              <w14:srgbClr w14:val="000000"/>
            </w14:solidFill>
          </w14:textFill>
        </w:rPr>
        <w:t xml:space="preserve"> 17.4: 803-25.</w:t>
      </w:r>
    </w:p>
    <w:p>
      <w:pPr>
        <w:pStyle w:val="Body"/>
        <w:ind w:left="360" w:hanging="360"/>
      </w:pPr>
      <w:r>
        <w:rPr>
          <w:outline w:val="0"/>
          <w:color w:val="000000"/>
          <w:u w:color="000000"/>
          <w:rtl w:val="0"/>
          <w14:textFill>
            <w14:solidFill>
              <w14:srgbClr w14:val="000000"/>
            </w14:solidFill>
          </w14:textFill>
        </w:rPr>
        <w:tab/>
        <w:t xml:space="preserve">Clossen and Proces outline accessibility practices and establish the poor rate of accessibility for videos and tutorials in academic libraries. </w:t>
      </w:r>
    </w:p>
    <w:p>
      <w:pPr>
        <w:pStyle w:val="Body"/>
      </w:pPr>
    </w:p>
    <w:p>
      <w:pPr>
        <w:pStyle w:val="Body"/>
        <w:ind w:left="360" w:hanging="360"/>
        <w:rPr>
          <w:b w:val="1"/>
          <w:bCs w:val="1"/>
        </w:rPr>
      </w:pPr>
      <w:r>
        <w:rPr>
          <w:b w:val="1"/>
          <w:bCs w:val="1"/>
          <w:rtl w:val="0"/>
        </w:rPr>
        <w:t xml:space="preserve">Ergood, Alyse, et al. 2012. </w:t>
      </w:r>
      <w:r>
        <w:rPr>
          <w:b w:val="1"/>
          <w:bCs w:val="1"/>
          <w:rtl w:val="1"/>
          <w:lang w:val="ar-SA" w:bidi="ar-SA"/>
        </w:rPr>
        <w:t>“</w:t>
      </w:r>
      <w:r>
        <w:rPr>
          <w:b w:val="1"/>
          <w:bCs w:val="1"/>
          <w:rtl w:val="0"/>
          <w:lang w:val="en-US"/>
        </w:rPr>
        <w:t>Making Library Screencast Tutorials: Factors and Processes.</w:t>
      </w:r>
      <w:r>
        <w:rPr>
          <w:b w:val="1"/>
          <w:bCs w:val="1"/>
          <w:rtl w:val="0"/>
        </w:rPr>
        <w:t xml:space="preserve">” </w:t>
      </w:r>
      <w:r>
        <w:rPr>
          <w:b w:val="1"/>
          <w:bCs w:val="1"/>
          <w:i w:val="1"/>
          <w:iCs w:val="1"/>
          <w:rtl w:val="0"/>
          <w:lang w:val="en-US"/>
        </w:rPr>
        <w:t>Internet Reference Services Quarterly</w:t>
      </w:r>
      <w:r>
        <w:rPr>
          <w:b w:val="1"/>
          <w:bCs w:val="1"/>
          <w:rtl w:val="0"/>
          <w:lang w:val="pt-PT"/>
        </w:rPr>
        <w:t xml:space="preserve"> 17: 95-107. </w:t>
      </w:r>
    </w:p>
    <w:p>
      <w:pPr>
        <w:pStyle w:val="Body"/>
        <w:ind w:left="360" w:hanging="360"/>
      </w:pPr>
      <w:r>
        <w:rPr>
          <w:rtl w:val="0"/>
        </w:rPr>
        <w:tab/>
        <w:t xml:space="preserve">While older, this article outlines a process for creating tutorials from planning and scripting to recording and captioning. </w:t>
      </w:r>
    </w:p>
    <w:p>
      <w:pPr>
        <w:pStyle w:val="Body"/>
        <w:ind w:left="360" w:hanging="360"/>
      </w:pPr>
    </w:p>
    <w:p>
      <w:pPr>
        <w:pStyle w:val="Body"/>
        <w:ind w:left="360" w:hanging="360"/>
        <w:rPr>
          <w:b w:val="1"/>
          <w:bCs w:val="1"/>
        </w:rPr>
      </w:pPr>
      <w:r>
        <w:rPr>
          <w:b w:val="1"/>
          <w:bCs w:val="1"/>
          <w:rtl w:val="0"/>
          <w:lang w:val="it-IT"/>
        </w:rPr>
        <w:t xml:space="preserve">Wild, Gian. 2014. </w:t>
      </w:r>
      <w:r>
        <w:rPr>
          <w:b w:val="1"/>
          <w:bCs w:val="1"/>
          <w:rtl w:val="1"/>
          <w:lang w:val="ar-SA" w:bidi="ar-SA"/>
        </w:rPr>
        <w:t>“</w:t>
      </w:r>
      <w:r>
        <w:rPr>
          <w:b w:val="1"/>
          <w:bCs w:val="1"/>
          <w:rtl w:val="0"/>
          <w:lang w:val="en-US"/>
        </w:rPr>
        <w:t>8 Steps to Creating Accessible Video.</w:t>
      </w:r>
      <w:r>
        <w:rPr>
          <w:b w:val="1"/>
          <w:bCs w:val="1"/>
          <w:rtl w:val="0"/>
        </w:rPr>
        <w:t xml:space="preserve">” </w:t>
      </w:r>
      <w:r>
        <w:rPr>
          <w:b w:val="1"/>
          <w:bCs w:val="1"/>
          <w:i w:val="1"/>
          <w:iCs w:val="1"/>
          <w:rtl w:val="0"/>
          <w:lang w:val="pt-PT"/>
        </w:rPr>
        <w:t>Sitepoint</w:t>
      </w:r>
      <w:r>
        <w:rPr>
          <w:b w:val="1"/>
          <w:bCs w:val="1"/>
          <w:rtl w:val="0"/>
        </w:rPr>
        <w:t xml:space="preserve">. August 15. </w:t>
      </w:r>
      <w:r>
        <w:rPr>
          <w:rStyle w:val="Hyperlink.0"/>
        </w:rPr>
        <w:fldChar w:fldCharType="begin" w:fldLock="0"/>
      </w:r>
      <w:r>
        <w:rPr>
          <w:rStyle w:val="Hyperlink.0"/>
        </w:rPr>
        <w:instrText xml:space="preserve"> HYPERLINK "https://www.sitepoint.com/accessible-video/"</w:instrText>
      </w:r>
      <w:r>
        <w:rPr>
          <w:rStyle w:val="Hyperlink.0"/>
        </w:rPr>
        <w:fldChar w:fldCharType="separate" w:fldLock="0"/>
      </w:r>
      <w:r>
        <w:rPr>
          <w:rStyle w:val="Hyperlink.0"/>
          <w:rtl w:val="0"/>
          <w:lang w:val="en-US"/>
        </w:rPr>
        <w:t>https://www.sitepoint.com/accessible-video/</w:t>
      </w:r>
      <w:r>
        <w:rPr/>
        <w:fldChar w:fldCharType="end" w:fldLock="0"/>
      </w:r>
      <w:r>
        <w:rPr>
          <w:b w:val="1"/>
          <w:bCs w:val="1"/>
          <w:rtl w:val="0"/>
        </w:rPr>
        <w:t xml:space="preserve"> </w:t>
      </w:r>
    </w:p>
    <w:p>
      <w:pPr>
        <w:pStyle w:val="Body"/>
        <w:ind w:left="360" w:hanging="360"/>
        <w:rPr>
          <w:i w:val="1"/>
          <w:iCs w:val="1"/>
        </w:rPr>
      </w:pPr>
      <w:r>
        <w:rPr>
          <w:rtl w:val="0"/>
        </w:rPr>
        <w:tab/>
        <w:t xml:space="preserve">Concise guide to designing accessible videos. </w:t>
      </w:r>
    </w:p>
    <w:p>
      <w:pPr>
        <w:pStyle w:val="Body"/>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 w:name="Myriad Pr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0"/>
      <w:keepLines w:val="0"/>
      <w:pageBreakBefore w:val="0"/>
      <w:widowControl w:val="1"/>
      <w:pBdr>
        <w:top w:val="single" w:color="2e74b5" w:sz="12" w:space="0" w:shadow="0" w:frame="0"/>
        <w:left w:val="nil"/>
        <w:bottom w:val="single" w:color="2e74b5" w:sz="12" w:space="0" w:shadow="0" w:frame="0"/>
        <w:right w:val="nil"/>
      </w:pBdr>
      <w:shd w:val="clear" w:color="auto" w:fill="auto"/>
      <w:suppressAutoHyphens w:val="0"/>
      <w:bidi w:val="0"/>
      <w:spacing w:before="0" w:after="360" w:line="240" w:lineRule="auto"/>
      <w:ind w:left="0" w:right="0" w:firstLine="0"/>
      <w:jc w:val="center"/>
      <w:outlineLvl w:val="0"/>
    </w:pPr>
    <w:rPr>
      <w:rFonts w:ascii="Cambria" w:cs="Arial Unicode MS" w:hAnsi="Cambria" w:eastAsia="Arial Unicode MS"/>
      <w:b w:val="0"/>
      <w:bCs w:val="0"/>
      <w:i w:val="0"/>
      <w:iCs w:val="0"/>
      <w:caps w:val="0"/>
      <w:smallCaps w:val="0"/>
      <w:strike w:val="0"/>
      <w:dstrike w:val="0"/>
      <w:outline w:val="0"/>
      <w:color w:val="365f91"/>
      <w:spacing w:val="0"/>
      <w:kern w:val="56"/>
      <w:position w:val="0"/>
      <w:sz w:val="48"/>
      <w:szCs w:val="48"/>
      <w:u w:val="none" w:color="365f91"/>
      <w:shd w:val="nil" w:color="auto" w:fill="auto"/>
      <w:vertAlign w:val="baseline"/>
      <w:lang w:val="en-US"/>
      <w14:textOutline>
        <w14:noFill/>
      </w14:textOutline>
      <w14:textFill>
        <w14:solidFill>
          <w14:srgbClr w14:val="365F91"/>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0"/>
      <w:keepLines w:val="0"/>
      <w:pageBreakBefore w:val="0"/>
      <w:widowControl w:val="1"/>
      <w:pBdr>
        <w:top w:val="nil"/>
        <w:left w:val="nil"/>
        <w:bottom w:val="single" w:color="4f81bd" w:sz="8" w:space="0" w:shadow="0" w:frame="0"/>
        <w:right w:val="nil"/>
      </w:pBdr>
      <w:shd w:val="clear" w:color="auto" w:fill="auto"/>
      <w:suppressAutoHyphens w:val="0"/>
      <w:bidi w:val="0"/>
      <w:spacing w:before="200" w:after="80" w:line="240" w:lineRule="auto"/>
      <w:ind w:left="0" w:right="0" w:firstLine="0"/>
      <w:jc w:val="left"/>
      <w:outlineLvl w:val="1"/>
    </w:pPr>
    <w:rPr>
      <w:rFonts w:ascii="Cambria" w:cs="Arial Unicode MS" w:hAnsi="Cambria" w:eastAsia="Arial Unicode MS"/>
      <w:b w:val="0"/>
      <w:bCs w:val="0"/>
      <w:i w:val="0"/>
      <w:iCs w:val="0"/>
      <w:caps w:val="0"/>
      <w:smallCaps w:val="0"/>
      <w:strike w:val="0"/>
      <w:dstrike w:val="0"/>
      <w:outline w:val="0"/>
      <w:color w:val="365f91"/>
      <w:spacing w:val="0"/>
      <w:kern w:val="0"/>
      <w:position w:val="0"/>
      <w:sz w:val="28"/>
      <w:szCs w:val="28"/>
      <w:u w:val="none" w:color="365f91"/>
      <w:shd w:val="nil" w:color="auto" w:fill="auto"/>
      <w:vertAlign w:val="baseline"/>
      <w:lang w:val="it-IT"/>
      <w14:textOutline>
        <w14:noFill/>
      </w14:textOutline>
      <w14:textFill>
        <w14:solidFill>
          <w14:srgbClr w14:val="365F91"/>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libri" w:cs="Calibri" w:hAnsi="Calibri" w:eastAsia="Calibri"/>
      <w:b w:val="1"/>
      <w:bCs w:val="1"/>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36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Myriad Pro" w:cs="Myriad Pro" w:hAnsi="Myriad Pro" w:eastAsia="Myriad Pro"/>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